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B5AEF">
      <w:pPr>
        <w:framePr w:h="1008" w:hSpace="38" w:wrap="notBeside" w:vAnchor="text" w:hAnchor="margin" w:x="-5490" w:y="1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743200" cy="6350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63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524B3">
      <w:pPr>
        <w:shd w:val="clear" w:color="auto" w:fill="FFFFFF"/>
        <w:spacing w:before="139" w:line="322" w:lineRule="exact"/>
        <w:ind w:firstLine="432"/>
        <w:jc w:val="both"/>
      </w:pPr>
      <w:r>
        <w:rPr>
          <w:b/>
          <w:bCs/>
          <w:color w:val="000000"/>
          <w:spacing w:val="-2"/>
          <w:sz w:val="28"/>
          <w:szCs w:val="28"/>
        </w:rPr>
        <w:lastRenderedPageBreak/>
        <w:t>Electricidad de Caracas LM6000 Tacoa Power Plant Technical Scope Document</w:t>
      </w:r>
    </w:p>
    <w:p w:rsidR="00000000" w:rsidRDefault="00A524B3">
      <w:pPr>
        <w:shd w:val="clear" w:color="auto" w:fill="FFFFFF"/>
        <w:spacing w:before="139" w:line="322" w:lineRule="exact"/>
        <w:ind w:firstLine="432"/>
        <w:jc w:val="both"/>
        <w:sectPr w:rsidR="00000000">
          <w:type w:val="continuous"/>
          <w:pgSz w:w="12240" w:h="15840"/>
          <w:pgMar w:top="720" w:right="1550" w:bottom="979" w:left="7037" w:header="720" w:footer="720" w:gutter="0"/>
          <w:cols w:space="60"/>
          <w:noEndnote/>
        </w:sectPr>
      </w:pPr>
    </w:p>
    <w:p w:rsidR="00000000" w:rsidRDefault="00A524B3">
      <w:pPr>
        <w:shd w:val="clear" w:color="auto" w:fill="FFFFFF"/>
        <w:spacing w:before="168" w:line="504" w:lineRule="exact"/>
        <w:ind w:right="3686"/>
      </w:pPr>
      <w:r>
        <w:rPr>
          <w:b/>
          <w:bCs/>
          <w:color w:val="000000"/>
          <w:spacing w:val="-1"/>
          <w:sz w:val="22"/>
          <w:szCs w:val="22"/>
        </w:rPr>
        <w:t xml:space="preserve">Section 7.0    Project Management and Organization </w:t>
      </w:r>
      <w:r>
        <w:rPr>
          <w:b/>
          <w:bCs/>
          <w:color w:val="000000"/>
          <w:sz w:val="22"/>
          <w:szCs w:val="22"/>
        </w:rPr>
        <w:t>7.1      Project Management Execution</w:t>
      </w:r>
    </w:p>
    <w:p w:rsidR="00000000" w:rsidRDefault="00A524B3">
      <w:pPr>
        <w:shd w:val="clear" w:color="auto" w:fill="FFFFFF"/>
        <w:tabs>
          <w:tab w:val="left" w:pos="720"/>
        </w:tabs>
        <w:spacing w:line="504" w:lineRule="exact"/>
      </w:pPr>
      <w:r>
        <w:rPr>
          <w:b/>
          <w:bCs/>
          <w:color w:val="000000"/>
          <w:spacing w:val="-2"/>
          <w:sz w:val="22"/>
          <w:szCs w:val="22"/>
        </w:rPr>
        <w:t>7.1.1</w:t>
      </w:r>
      <w:r>
        <w:rPr>
          <w:b/>
          <w:bCs/>
          <w:color w:val="000000"/>
          <w:sz w:val="22"/>
          <w:szCs w:val="22"/>
        </w:rPr>
        <w:tab/>
        <w:t>Project Management Team (Typical)</w:t>
      </w:r>
    </w:p>
    <w:p w:rsidR="00000000" w:rsidRDefault="00A524B3">
      <w:pPr>
        <w:shd w:val="clear" w:color="auto" w:fill="FFFFFF"/>
        <w:spacing w:before="182" w:line="254" w:lineRule="exact"/>
        <w:ind w:left="720"/>
      </w:pPr>
      <w:r>
        <w:rPr>
          <w:color w:val="000000"/>
          <w:spacing w:val="-1"/>
          <w:sz w:val="22"/>
          <w:szCs w:val="22"/>
        </w:rPr>
        <w:t xml:space="preserve">The Contractor will assemble a well qualified and experienced team of individuals who </w:t>
      </w:r>
      <w:r>
        <w:rPr>
          <w:color w:val="000000"/>
          <w:sz w:val="22"/>
          <w:szCs w:val="22"/>
        </w:rPr>
        <w:t>have worked together on many previous pro</w:t>
      </w:r>
      <w:r>
        <w:rPr>
          <w:color w:val="000000"/>
          <w:sz w:val="22"/>
          <w:szCs w:val="22"/>
        </w:rPr>
        <w:t>jects.</w:t>
      </w:r>
    </w:p>
    <w:p w:rsidR="00000000" w:rsidRDefault="00A524B3">
      <w:pPr>
        <w:shd w:val="clear" w:color="auto" w:fill="FFFFFF"/>
        <w:spacing w:before="211" w:line="264" w:lineRule="exact"/>
        <w:ind w:left="720"/>
      </w:pPr>
      <w:r>
        <w:rPr>
          <w:color w:val="000000"/>
          <w:sz w:val="22"/>
          <w:szCs w:val="22"/>
        </w:rPr>
        <w:t>The team will be comprised of:</w:t>
      </w:r>
    </w:p>
    <w:p w:rsidR="00000000" w:rsidRDefault="00A524B3" w:rsidP="008B5AEF">
      <w:pPr>
        <w:numPr>
          <w:ilvl w:val="0"/>
          <w:numId w:val="1"/>
        </w:numPr>
        <w:shd w:val="clear" w:color="auto" w:fill="FFFFFF"/>
        <w:tabs>
          <w:tab w:val="left" w:pos="1440"/>
        </w:tabs>
        <w:spacing w:line="264" w:lineRule="exact"/>
        <w:ind w:left="1080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>Project Manager</w:t>
      </w:r>
    </w:p>
    <w:p w:rsidR="00000000" w:rsidRDefault="00A524B3" w:rsidP="008B5AEF">
      <w:pPr>
        <w:numPr>
          <w:ilvl w:val="0"/>
          <w:numId w:val="1"/>
        </w:numPr>
        <w:shd w:val="clear" w:color="auto" w:fill="FFFFFF"/>
        <w:tabs>
          <w:tab w:val="left" w:pos="1440"/>
        </w:tabs>
        <w:spacing w:line="264" w:lineRule="exact"/>
        <w:ind w:left="1080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>Administration Manager</w:t>
      </w:r>
    </w:p>
    <w:p w:rsidR="00000000" w:rsidRDefault="00A524B3" w:rsidP="008B5AEF">
      <w:pPr>
        <w:numPr>
          <w:ilvl w:val="0"/>
          <w:numId w:val="1"/>
        </w:numPr>
        <w:shd w:val="clear" w:color="auto" w:fill="FFFFFF"/>
        <w:tabs>
          <w:tab w:val="left" w:pos="1440"/>
        </w:tabs>
        <w:spacing w:line="264" w:lineRule="exact"/>
        <w:ind w:left="1080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>Project Technical Consultants</w:t>
      </w:r>
    </w:p>
    <w:p w:rsidR="00000000" w:rsidRDefault="00A524B3" w:rsidP="008B5AEF">
      <w:pPr>
        <w:numPr>
          <w:ilvl w:val="0"/>
          <w:numId w:val="1"/>
        </w:numPr>
        <w:shd w:val="clear" w:color="auto" w:fill="FFFFFF"/>
        <w:tabs>
          <w:tab w:val="left" w:pos="1440"/>
        </w:tabs>
        <w:spacing w:line="264" w:lineRule="exact"/>
        <w:ind w:left="1080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>Construction Manager</w:t>
      </w:r>
    </w:p>
    <w:p w:rsidR="00000000" w:rsidRDefault="00A524B3" w:rsidP="008B5AEF">
      <w:pPr>
        <w:numPr>
          <w:ilvl w:val="0"/>
          <w:numId w:val="1"/>
        </w:numPr>
        <w:shd w:val="clear" w:color="auto" w:fill="FFFFFF"/>
        <w:tabs>
          <w:tab w:val="left" w:pos="1440"/>
        </w:tabs>
        <w:spacing w:line="264" w:lineRule="exact"/>
        <w:ind w:left="1080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>Purchasing / Expediter</w:t>
      </w:r>
    </w:p>
    <w:p w:rsidR="00000000" w:rsidRDefault="00A524B3" w:rsidP="008B5AEF">
      <w:pPr>
        <w:numPr>
          <w:ilvl w:val="0"/>
          <w:numId w:val="1"/>
        </w:numPr>
        <w:shd w:val="clear" w:color="auto" w:fill="FFFFFF"/>
        <w:tabs>
          <w:tab w:val="left" w:pos="1440"/>
        </w:tabs>
        <w:spacing w:line="264" w:lineRule="exact"/>
        <w:ind w:left="1080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>Scheduling</w:t>
      </w:r>
    </w:p>
    <w:p w:rsidR="00000000" w:rsidRDefault="00A524B3" w:rsidP="008B5AEF">
      <w:pPr>
        <w:numPr>
          <w:ilvl w:val="0"/>
          <w:numId w:val="1"/>
        </w:numPr>
        <w:shd w:val="clear" w:color="auto" w:fill="FFFFFF"/>
        <w:tabs>
          <w:tab w:val="left" w:pos="1440"/>
        </w:tabs>
        <w:spacing w:line="264" w:lineRule="exact"/>
        <w:ind w:left="1080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/>
          <w:color w:val="000000"/>
          <w:spacing w:val="-1"/>
          <w:sz w:val="22"/>
          <w:szCs w:val="22"/>
        </w:rPr>
        <w:t>QA/QC</w:t>
      </w:r>
    </w:p>
    <w:p w:rsidR="00000000" w:rsidRDefault="00A524B3" w:rsidP="008B5AEF">
      <w:pPr>
        <w:numPr>
          <w:ilvl w:val="0"/>
          <w:numId w:val="1"/>
        </w:numPr>
        <w:shd w:val="clear" w:color="auto" w:fill="FFFFFF"/>
        <w:tabs>
          <w:tab w:val="left" w:pos="1440"/>
        </w:tabs>
        <w:spacing w:line="264" w:lineRule="exact"/>
        <w:ind w:left="1080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>Project Engineering Manager</w:t>
      </w:r>
    </w:p>
    <w:p w:rsidR="00000000" w:rsidRDefault="00A524B3" w:rsidP="008B5AEF">
      <w:pPr>
        <w:numPr>
          <w:ilvl w:val="0"/>
          <w:numId w:val="1"/>
        </w:numPr>
        <w:shd w:val="clear" w:color="auto" w:fill="FFFFFF"/>
        <w:tabs>
          <w:tab w:val="left" w:pos="1440"/>
        </w:tabs>
        <w:spacing w:line="264" w:lineRule="exact"/>
        <w:ind w:left="1080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>Site Erection</w:t>
      </w:r>
    </w:p>
    <w:p w:rsidR="00000000" w:rsidRDefault="00A524B3" w:rsidP="008B5AEF">
      <w:pPr>
        <w:numPr>
          <w:ilvl w:val="0"/>
          <w:numId w:val="1"/>
        </w:numPr>
        <w:shd w:val="clear" w:color="auto" w:fill="FFFFFF"/>
        <w:tabs>
          <w:tab w:val="left" w:pos="1440"/>
        </w:tabs>
        <w:spacing w:line="264" w:lineRule="exact"/>
        <w:ind w:left="1440" w:right="4147" w:hanging="360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/>
          <w:color w:val="000000"/>
          <w:spacing w:val="-2"/>
          <w:sz w:val="22"/>
          <w:szCs w:val="22"/>
        </w:rPr>
        <w:t xml:space="preserve">Commissioning / Start up Managers </w:t>
      </w:r>
      <w:r>
        <w:rPr>
          <w:rFonts w:ascii="Courier New" w:eastAsia="Times New Roman" w:cs="Courier New"/>
          <w:color w:val="000000"/>
          <w:sz w:val="22"/>
          <w:szCs w:val="22"/>
        </w:rPr>
        <w:t xml:space="preserve">o </w:t>
      </w:r>
      <w:r>
        <w:rPr>
          <w:rFonts w:eastAsia="Times New Roman"/>
          <w:color w:val="000000"/>
          <w:sz w:val="22"/>
          <w:szCs w:val="22"/>
        </w:rPr>
        <w:t xml:space="preserve">Mechanical </w:t>
      </w:r>
      <w:r>
        <w:rPr>
          <w:rFonts w:ascii="Courier New" w:eastAsia="Times New Roman" w:cs="Courier New"/>
          <w:color w:val="000000"/>
          <w:sz w:val="22"/>
          <w:szCs w:val="22"/>
        </w:rPr>
        <w:t xml:space="preserve">o </w:t>
      </w:r>
      <w:r>
        <w:rPr>
          <w:rFonts w:eastAsia="Times New Roman"/>
          <w:color w:val="000000"/>
          <w:sz w:val="22"/>
          <w:szCs w:val="22"/>
        </w:rPr>
        <w:t>Electrical</w:t>
      </w:r>
    </w:p>
    <w:p w:rsidR="00000000" w:rsidRDefault="00A524B3" w:rsidP="008B5AEF">
      <w:pPr>
        <w:numPr>
          <w:ilvl w:val="0"/>
          <w:numId w:val="1"/>
        </w:numPr>
        <w:shd w:val="clear" w:color="auto" w:fill="FFFFFF"/>
        <w:tabs>
          <w:tab w:val="left" w:pos="1440"/>
        </w:tabs>
        <w:spacing w:line="264" w:lineRule="exact"/>
        <w:ind w:left="1080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>Mechanical Construction Superintendent</w:t>
      </w:r>
    </w:p>
    <w:p w:rsidR="00000000" w:rsidRDefault="00A524B3" w:rsidP="008B5AEF">
      <w:pPr>
        <w:numPr>
          <w:ilvl w:val="0"/>
          <w:numId w:val="1"/>
        </w:numPr>
        <w:shd w:val="clear" w:color="auto" w:fill="FFFFFF"/>
        <w:tabs>
          <w:tab w:val="left" w:pos="1440"/>
        </w:tabs>
        <w:spacing w:line="264" w:lineRule="exact"/>
        <w:ind w:left="1080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>Electrical Construction Superintendent</w:t>
      </w:r>
    </w:p>
    <w:p w:rsidR="00000000" w:rsidRDefault="00A524B3" w:rsidP="008B5AEF">
      <w:pPr>
        <w:numPr>
          <w:ilvl w:val="0"/>
          <w:numId w:val="1"/>
        </w:numPr>
        <w:shd w:val="clear" w:color="auto" w:fill="FFFFFF"/>
        <w:tabs>
          <w:tab w:val="left" w:pos="1440"/>
        </w:tabs>
        <w:spacing w:line="264" w:lineRule="exact"/>
        <w:ind w:left="1080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>Training</w:t>
      </w:r>
    </w:p>
    <w:p w:rsidR="00000000" w:rsidRDefault="00A524B3">
      <w:pPr>
        <w:shd w:val="clear" w:color="auto" w:fill="FFFFFF"/>
        <w:spacing w:before="211" w:line="254" w:lineRule="exact"/>
        <w:ind w:left="720"/>
      </w:pPr>
      <w:r>
        <w:rPr>
          <w:color w:val="000000"/>
          <w:spacing w:val="-1"/>
          <w:sz w:val="22"/>
          <w:szCs w:val="22"/>
        </w:rPr>
        <w:t xml:space="preserve">The team as outlined above has worked together on many gas turbine generator power </w:t>
      </w:r>
      <w:r>
        <w:rPr>
          <w:color w:val="000000"/>
          <w:sz w:val="22"/>
          <w:szCs w:val="22"/>
        </w:rPr>
        <w:t xml:space="preserve">plants within the US as well as internationally. They have successfully completed a number of </w:t>
      </w:r>
      <w:r>
        <w:rPr>
          <w:rFonts w:eastAsia="Times New Roman" w:cs="Times New Roman"/>
          <w:color w:val="000000"/>
          <w:sz w:val="22"/>
          <w:szCs w:val="22"/>
        </w:rPr>
        <w:t>“</w:t>
      </w:r>
      <w:r>
        <w:rPr>
          <w:rFonts w:eastAsia="Times New Roman"/>
          <w:color w:val="000000"/>
          <w:sz w:val="22"/>
          <w:szCs w:val="22"/>
        </w:rPr>
        <w:t>Fast Track</w:t>
      </w:r>
      <w:r>
        <w:rPr>
          <w:rFonts w:eastAsia="Times New Roman" w:cs="Times New Roman"/>
          <w:color w:val="000000"/>
          <w:sz w:val="22"/>
          <w:szCs w:val="22"/>
        </w:rPr>
        <w:t>”</w:t>
      </w:r>
      <w:r>
        <w:rPr>
          <w:rFonts w:eastAsia="Times New Roman"/>
          <w:color w:val="000000"/>
          <w:sz w:val="22"/>
          <w:szCs w:val="22"/>
        </w:rPr>
        <w:t xml:space="preserve"> projects internationally.</w:t>
      </w:r>
    </w:p>
    <w:p w:rsidR="00000000" w:rsidRDefault="00A524B3">
      <w:pPr>
        <w:shd w:val="clear" w:color="auto" w:fill="FFFFFF"/>
        <w:tabs>
          <w:tab w:val="left" w:pos="720"/>
        </w:tabs>
        <w:spacing w:before="211"/>
      </w:pPr>
      <w:r>
        <w:rPr>
          <w:b/>
          <w:bCs/>
          <w:color w:val="000000"/>
          <w:spacing w:val="-2"/>
          <w:sz w:val="22"/>
          <w:szCs w:val="22"/>
        </w:rPr>
        <w:t>7.1.2</w:t>
      </w:r>
      <w:r>
        <w:rPr>
          <w:b/>
          <w:bCs/>
          <w:color w:val="000000"/>
          <w:sz w:val="22"/>
          <w:szCs w:val="22"/>
        </w:rPr>
        <w:tab/>
        <w:t>Project Manuals</w:t>
      </w:r>
    </w:p>
    <w:p w:rsidR="00000000" w:rsidRDefault="00A524B3">
      <w:pPr>
        <w:shd w:val="clear" w:color="auto" w:fill="FFFFFF"/>
        <w:spacing w:before="202" w:line="250" w:lineRule="exact"/>
        <w:ind w:left="720" w:right="461"/>
      </w:pPr>
      <w:r>
        <w:rPr>
          <w:color w:val="000000"/>
          <w:spacing w:val="-1"/>
          <w:sz w:val="22"/>
          <w:szCs w:val="22"/>
        </w:rPr>
        <w:t xml:space="preserve">One of the first tasks to be initiated is the preparation of the project specific project </w:t>
      </w:r>
      <w:r>
        <w:rPr>
          <w:color w:val="000000"/>
          <w:sz w:val="22"/>
          <w:szCs w:val="22"/>
        </w:rPr>
        <w:t>manuals. These manuals are listed:</w:t>
      </w:r>
    </w:p>
    <w:p w:rsidR="00000000" w:rsidRDefault="00A524B3" w:rsidP="008B5AEF">
      <w:pPr>
        <w:numPr>
          <w:ilvl w:val="0"/>
          <w:numId w:val="1"/>
        </w:numPr>
        <w:shd w:val="clear" w:color="auto" w:fill="FFFFFF"/>
        <w:tabs>
          <w:tab w:val="left" w:pos="1440"/>
        </w:tabs>
        <w:spacing w:before="230" w:line="264" w:lineRule="exact"/>
        <w:ind w:left="1080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>Project Procedures</w:t>
      </w:r>
    </w:p>
    <w:p w:rsidR="00000000" w:rsidRDefault="00A524B3" w:rsidP="008B5AEF">
      <w:pPr>
        <w:numPr>
          <w:ilvl w:val="0"/>
          <w:numId w:val="1"/>
        </w:numPr>
        <w:shd w:val="clear" w:color="auto" w:fill="FFFFFF"/>
        <w:tabs>
          <w:tab w:val="left" w:pos="1440"/>
        </w:tabs>
        <w:spacing w:line="264" w:lineRule="exact"/>
        <w:ind w:left="1080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>Project Implementation</w:t>
      </w:r>
    </w:p>
    <w:p w:rsidR="00000000" w:rsidRDefault="00A524B3" w:rsidP="008B5AEF">
      <w:pPr>
        <w:numPr>
          <w:ilvl w:val="0"/>
          <w:numId w:val="1"/>
        </w:numPr>
        <w:shd w:val="clear" w:color="auto" w:fill="FFFFFF"/>
        <w:tabs>
          <w:tab w:val="left" w:pos="1440"/>
        </w:tabs>
        <w:spacing w:line="264" w:lineRule="exact"/>
        <w:ind w:left="1080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>Project Engineering Calculations</w:t>
      </w:r>
    </w:p>
    <w:p w:rsidR="00000000" w:rsidRDefault="00A524B3" w:rsidP="008B5AEF">
      <w:pPr>
        <w:numPr>
          <w:ilvl w:val="0"/>
          <w:numId w:val="1"/>
        </w:numPr>
        <w:shd w:val="clear" w:color="auto" w:fill="FFFFFF"/>
        <w:tabs>
          <w:tab w:val="left" w:pos="1440"/>
        </w:tabs>
        <w:spacing w:line="264" w:lineRule="exact"/>
        <w:ind w:left="1080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>Project Warranties</w:t>
      </w:r>
    </w:p>
    <w:p w:rsidR="00000000" w:rsidRDefault="00A524B3" w:rsidP="008B5AEF">
      <w:pPr>
        <w:numPr>
          <w:ilvl w:val="0"/>
          <w:numId w:val="1"/>
        </w:numPr>
        <w:shd w:val="clear" w:color="auto" w:fill="FFFFFF"/>
        <w:tabs>
          <w:tab w:val="left" w:pos="1440"/>
        </w:tabs>
        <w:spacing w:line="264" w:lineRule="exact"/>
        <w:ind w:left="1080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/>
          <w:color w:val="000000"/>
          <w:spacing w:val="-1"/>
          <w:sz w:val="22"/>
          <w:szCs w:val="22"/>
        </w:rPr>
        <w:t>QA/QC</w:t>
      </w:r>
    </w:p>
    <w:p w:rsidR="00000000" w:rsidRDefault="00A524B3" w:rsidP="008B5AEF">
      <w:pPr>
        <w:numPr>
          <w:ilvl w:val="0"/>
          <w:numId w:val="1"/>
        </w:numPr>
        <w:shd w:val="clear" w:color="auto" w:fill="FFFFFF"/>
        <w:tabs>
          <w:tab w:val="left" w:pos="1440"/>
        </w:tabs>
        <w:spacing w:line="264" w:lineRule="exact"/>
        <w:ind w:left="1080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/>
          <w:color w:val="000000"/>
          <w:spacing w:val="-1"/>
          <w:sz w:val="22"/>
          <w:szCs w:val="22"/>
        </w:rPr>
        <w:t>Safety</w:t>
      </w:r>
    </w:p>
    <w:p w:rsidR="00000000" w:rsidRDefault="00A524B3" w:rsidP="008B5AEF">
      <w:pPr>
        <w:numPr>
          <w:ilvl w:val="0"/>
          <w:numId w:val="1"/>
        </w:numPr>
        <w:shd w:val="clear" w:color="auto" w:fill="FFFFFF"/>
        <w:tabs>
          <w:tab w:val="left" w:pos="1440"/>
        </w:tabs>
        <w:spacing w:line="264" w:lineRule="exact"/>
        <w:ind w:left="1080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>Training</w:t>
      </w:r>
    </w:p>
    <w:p w:rsidR="00000000" w:rsidRDefault="00A524B3" w:rsidP="008B5AEF">
      <w:pPr>
        <w:numPr>
          <w:ilvl w:val="0"/>
          <w:numId w:val="1"/>
        </w:numPr>
        <w:shd w:val="clear" w:color="auto" w:fill="FFFFFF"/>
        <w:tabs>
          <w:tab w:val="left" w:pos="1440"/>
        </w:tabs>
        <w:spacing w:line="264" w:lineRule="exact"/>
        <w:ind w:left="1080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>Operation and Maintenance</w:t>
      </w:r>
    </w:p>
    <w:p w:rsidR="00000000" w:rsidRDefault="00A524B3" w:rsidP="008B5AEF">
      <w:pPr>
        <w:numPr>
          <w:ilvl w:val="0"/>
          <w:numId w:val="1"/>
        </w:numPr>
        <w:shd w:val="clear" w:color="auto" w:fill="FFFFFF"/>
        <w:tabs>
          <w:tab w:val="left" w:pos="1440"/>
        </w:tabs>
        <w:spacing w:line="264" w:lineRule="exact"/>
        <w:ind w:left="1080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>Commissioning, Start Up, and Turnover</w:t>
      </w:r>
    </w:p>
    <w:p w:rsidR="00000000" w:rsidRDefault="00A524B3" w:rsidP="008B5AEF">
      <w:pPr>
        <w:numPr>
          <w:ilvl w:val="0"/>
          <w:numId w:val="1"/>
        </w:numPr>
        <w:shd w:val="clear" w:color="auto" w:fill="FFFFFF"/>
        <w:tabs>
          <w:tab w:val="left" w:pos="1440"/>
        </w:tabs>
        <w:spacing w:after="120" w:line="264" w:lineRule="exact"/>
        <w:ind w:left="1080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>Project Performance Test</w:t>
      </w:r>
    </w:p>
    <w:p w:rsidR="00000000" w:rsidRDefault="00A524B3" w:rsidP="008B5AEF">
      <w:pPr>
        <w:numPr>
          <w:ilvl w:val="0"/>
          <w:numId w:val="1"/>
        </w:numPr>
        <w:shd w:val="clear" w:color="auto" w:fill="FFFFFF"/>
        <w:tabs>
          <w:tab w:val="left" w:pos="1440"/>
        </w:tabs>
        <w:spacing w:after="120" w:line="264" w:lineRule="exact"/>
        <w:ind w:left="1080"/>
        <w:rPr>
          <w:rFonts w:eastAsia="Times New Roman" w:cs="Times New Roman"/>
          <w:color w:val="000000"/>
          <w:sz w:val="22"/>
          <w:szCs w:val="22"/>
        </w:rPr>
        <w:sectPr w:rsidR="00000000">
          <w:type w:val="continuous"/>
          <w:pgSz w:w="12240" w:h="15840"/>
          <w:pgMar w:top="720" w:right="1445" w:bottom="979" w:left="1440" w:header="720" w:footer="720" w:gutter="0"/>
          <w:cols w:space="60"/>
          <w:noEndnote/>
        </w:sectPr>
      </w:pPr>
    </w:p>
    <w:p w:rsidR="00000000" w:rsidRDefault="00A524B3">
      <w:pPr>
        <w:shd w:val="clear" w:color="auto" w:fill="FFFFFF"/>
        <w:spacing w:before="202"/>
      </w:pPr>
      <w:r>
        <w:rPr>
          <w:color w:val="000000"/>
          <w:spacing w:val="-1"/>
          <w:sz w:val="18"/>
          <w:szCs w:val="18"/>
        </w:rPr>
        <w:lastRenderedPageBreak/>
        <w:t>Section 7.0 Project Management and Organization</w:t>
      </w:r>
    </w:p>
    <w:p w:rsidR="00000000" w:rsidRDefault="00A524B3">
      <w:pPr>
        <w:shd w:val="clear" w:color="auto" w:fill="FFFFFF"/>
      </w:pPr>
      <w:r>
        <w:br w:type="column"/>
      </w:r>
      <w:r>
        <w:rPr>
          <w:color w:val="000000"/>
          <w:sz w:val="18"/>
          <w:szCs w:val="18"/>
        </w:rPr>
        <w:lastRenderedPageBreak/>
        <w:t>1-4</w:t>
      </w:r>
    </w:p>
    <w:p w:rsidR="00000000" w:rsidRDefault="00A524B3">
      <w:pPr>
        <w:shd w:val="clear" w:color="auto" w:fill="FFFFFF"/>
        <w:spacing w:before="202"/>
      </w:pPr>
      <w:r>
        <w:br w:type="column"/>
      </w:r>
      <w:r>
        <w:rPr>
          <w:color w:val="000000"/>
          <w:spacing w:val="-1"/>
          <w:sz w:val="18"/>
          <w:szCs w:val="18"/>
        </w:rPr>
        <w:lastRenderedPageBreak/>
        <w:t>Revision 0 April 15, 2009</w:t>
      </w:r>
    </w:p>
    <w:p w:rsidR="00000000" w:rsidRDefault="00A524B3">
      <w:pPr>
        <w:shd w:val="clear" w:color="auto" w:fill="FFFFFF"/>
        <w:spacing w:before="202"/>
        <w:sectPr w:rsidR="00000000">
          <w:type w:val="continuous"/>
          <w:pgSz w:w="12240" w:h="15840"/>
          <w:pgMar w:top="720" w:right="1445" w:bottom="979" w:left="1440" w:header="720" w:footer="720" w:gutter="0"/>
          <w:cols w:num="3" w:space="720" w:equalWidth="0">
            <w:col w:w="4027" w:space="542"/>
            <w:col w:w="720" w:space="2069"/>
            <w:col w:w="1996"/>
          </w:cols>
          <w:noEndnote/>
        </w:sectPr>
      </w:pPr>
    </w:p>
    <w:p w:rsidR="00000000" w:rsidRDefault="008B5AEF">
      <w:pPr>
        <w:framePr w:h="1008" w:hSpace="38" w:wrap="notBeside" w:vAnchor="text" w:hAnchor="margin" w:x="-5490" w:y="1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2743200" cy="63500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63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524B3">
      <w:pPr>
        <w:shd w:val="clear" w:color="auto" w:fill="FFFFFF"/>
        <w:spacing w:before="139" w:line="322" w:lineRule="exact"/>
        <w:ind w:firstLine="432"/>
        <w:jc w:val="both"/>
      </w:pPr>
      <w:r>
        <w:rPr>
          <w:b/>
          <w:bCs/>
          <w:color w:val="000000"/>
          <w:spacing w:val="-2"/>
          <w:sz w:val="28"/>
          <w:szCs w:val="28"/>
        </w:rPr>
        <w:lastRenderedPageBreak/>
        <w:t>Electricidad de Caracas LM6000 Tacoa Power Plant Technical Scope Document</w:t>
      </w:r>
    </w:p>
    <w:p w:rsidR="00000000" w:rsidRDefault="00A524B3">
      <w:pPr>
        <w:shd w:val="clear" w:color="auto" w:fill="FFFFFF"/>
        <w:spacing w:before="139" w:line="322" w:lineRule="exact"/>
        <w:ind w:firstLine="432"/>
        <w:jc w:val="both"/>
        <w:sectPr w:rsidR="00000000">
          <w:pgSz w:w="12240" w:h="15840"/>
          <w:pgMar w:top="720" w:right="1550" w:bottom="979" w:left="7037" w:header="720" w:footer="720" w:gutter="0"/>
          <w:cols w:space="60"/>
          <w:noEndnote/>
        </w:sectPr>
      </w:pPr>
    </w:p>
    <w:p w:rsidR="00000000" w:rsidRDefault="00A524B3">
      <w:pPr>
        <w:shd w:val="clear" w:color="auto" w:fill="FFFFFF"/>
        <w:tabs>
          <w:tab w:val="left" w:pos="720"/>
        </w:tabs>
        <w:spacing w:before="350"/>
      </w:pPr>
      <w:r>
        <w:rPr>
          <w:b/>
          <w:bCs/>
          <w:color w:val="000000"/>
          <w:spacing w:val="-2"/>
          <w:sz w:val="22"/>
          <w:szCs w:val="22"/>
        </w:rPr>
        <w:t>7.1.3</w:t>
      </w:r>
      <w:r>
        <w:rPr>
          <w:b/>
          <w:bCs/>
          <w:color w:val="000000"/>
          <w:sz w:val="22"/>
          <w:szCs w:val="22"/>
        </w:rPr>
        <w:tab/>
        <w:t>Project Schedule</w:t>
      </w:r>
    </w:p>
    <w:p w:rsidR="00000000" w:rsidRDefault="00A524B3">
      <w:pPr>
        <w:shd w:val="clear" w:color="auto" w:fill="FFFFFF"/>
        <w:spacing w:before="202" w:line="250" w:lineRule="exact"/>
        <w:ind w:left="720"/>
      </w:pPr>
      <w:r>
        <w:rPr>
          <w:color w:val="000000"/>
          <w:spacing w:val="-1"/>
          <w:sz w:val="22"/>
          <w:szCs w:val="22"/>
        </w:rPr>
        <w:t xml:space="preserve">Along with the commencement of preparation of the project manuals, the detailed project </w:t>
      </w:r>
      <w:r>
        <w:rPr>
          <w:color w:val="000000"/>
          <w:sz w:val="22"/>
          <w:szCs w:val="22"/>
        </w:rPr>
        <w:t>schedule will be</w:t>
      </w:r>
      <w:r>
        <w:rPr>
          <w:color w:val="000000"/>
          <w:sz w:val="22"/>
          <w:szCs w:val="22"/>
        </w:rPr>
        <w:t xml:space="preserve"> started. This detailed schedule will be developed utilizing Microsoft Project. The project schedule will be a living document which will be continually updated by a full time assigned scheduler for the life of the project. The proposed project schedule is</w:t>
      </w:r>
      <w:r>
        <w:rPr>
          <w:color w:val="000000"/>
          <w:sz w:val="22"/>
          <w:szCs w:val="22"/>
        </w:rPr>
        <w:t xml:space="preserve"> included in Section 8.0.</w:t>
      </w:r>
    </w:p>
    <w:p w:rsidR="00000000" w:rsidRDefault="00A524B3">
      <w:pPr>
        <w:shd w:val="clear" w:color="auto" w:fill="FFFFFF"/>
        <w:tabs>
          <w:tab w:val="left" w:pos="720"/>
        </w:tabs>
        <w:spacing w:before="216"/>
      </w:pPr>
      <w:r>
        <w:rPr>
          <w:b/>
          <w:bCs/>
          <w:color w:val="000000"/>
          <w:spacing w:val="-2"/>
          <w:sz w:val="22"/>
          <w:szCs w:val="22"/>
        </w:rPr>
        <w:t>7.1.4</w:t>
      </w:r>
      <w:r>
        <w:rPr>
          <w:b/>
          <w:bCs/>
          <w:color w:val="000000"/>
          <w:sz w:val="22"/>
          <w:szCs w:val="22"/>
        </w:rPr>
        <w:tab/>
        <w:t>Project Engineering</w:t>
      </w:r>
    </w:p>
    <w:p w:rsidR="00000000" w:rsidRDefault="00A524B3">
      <w:pPr>
        <w:shd w:val="clear" w:color="auto" w:fill="FFFFFF"/>
        <w:spacing w:before="202" w:line="254" w:lineRule="exact"/>
        <w:ind w:left="720" w:right="461"/>
      </w:pPr>
      <w:r>
        <w:rPr>
          <w:color w:val="000000"/>
          <w:spacing w:val="-1"/>
          <w:sz w:val="22"/>
          <w:szCs w:val="22"/>
        </w:rPr>
        <w:t xml:space="preserve">Preliminary conceptual engineering has been developed during the proposal phase </w:t>
      </w:r>
      <w:r>
        <w:rPr>
          <w:color w:val="000000"/>
          <w:sz w:val="22"/>
          <w:szCs w:val="22"/>
        </w:rPr>
        <w:t>which consists of:</w:t>
      </w:r>
    </w:p>
    <w:p w:rsidR="00000000" w:rsidRDefault="00A524B3" w:rsidP="008B5AEF">
      <w:pPr>
        <w:numPr>
          <w:ilvl w:val="0"/>
          <w:numId w:val="1"/>
        </w:numPr>
        <w:shd w:val="clear" w:color="auto" w:fill="FFFFFF"/>
        <w:tabs>
          <w:tab w:val="left" w:pos="1440"/>
        </w:tabs>
        <w:spacing w:before="226" w:line="269" w:lineRule="exact"/>
        <w:ind w:left="1080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>General Arrangement Plot Plan</w:t>
      </w:r>
    </w:p>
    <w:p w:rsidR="00000000" w:rsidRDefault="00A524B3" w:rsidP="008B5AEF">
      <w:pPr>
        <w:numPr>
          <w:ilvl w:val="0"/>
          <w:numId w:val="1"/>
        </w:numPr>
        <w:shd w:val="clear" w:color="auto" w:fill="FFFFFF"/>
        <w:tabs>
          <w:tab w:val="left" w:pos="1440"/>
        </w:tabs>
        <w:spacing w:line="269" w:lineRule="exact"/>
        <w:ind w:left="1080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>Process Flow Diagram</w:t>
      </w:r>
    </w:p>
    <w:p w:rsidR="00000000" w:rsidRDefault="00A524B3" w:rsidP="008B5AEF">
      <w:pPr>
        <w:numPr>
          <w:ilvl w:val="0"/>
          <w:numId w:val="1"/>
        </w:numPr>
        <w:shd w:val="clear" w:color="auto" w:fill="FFFFFF"/>
        <w:tabs>
          <w:tab w:val="left" w:pos="1440"/>
        </w:tabs>
        <w:spacing w:line="269" w:lineRule="exact"/>
        <w:ind w:left="1080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>One Line Diagrams</w:t>
      </w:r>
    </w:p>
    <w:p w:rsidR="00000000" w:rsidRDefault="00A524B3">
      <w:pPr>
        <w:shd w:val="clear" w:color="auto" w:fill="FFFFFF"/>
        <w:spacing w:before="211" w:line="250" w:lineRule="exact"/>
        <w:ind w:left="720"/>
      </w:pPr>
      <w:r>
        <w:rPr>
          <w:color w:val="000000"/>
          <w:spacing w:val="-1"/>
          <w:sz w:val="22"/>
          <w:szCs w:val="22"/>
        </w:rPr>
        <w:t xml:space="preserve">The conceptual drawings listed above are immediately completed after project Notice to </w:t>
      </w:r>
      <w:r>
        <w:rPr>
          <w:color w:val="000000"/>
          <w:sz w:val="22"/>
          <w:szCs w:val="22"/>
        </w:rPr>
        <w:t>Proceed. This entails updating the various drawings based on final agreed upon items with the Owner and/or Owner</w:t>
      </w:r>
      <w:r>
        <w:rPr>
          <w:rFonts w:eastAsia="Times New Roman" w:cs="Times New Roman"/>
          <w:color w:val="000000"/>
          <w:sz w:val="22"/>
          <w:szCs w:val="22"/>
        </w:rPr>
        <w:t>’</w:t>
      </w:r>
      <w:r>
        <w:rPr>
          <w:rFonts w:eastAsia="Times New Roman"/>
          <w:color w:val="000000"/>
          <w:sz w:val="22"/>
          <w:szCs w:val="22"/>
        </w:rPr>
        <w:t>s Engineer. The Process Flow Diagram is completed with t</w:t>
      </w:r>
      <w:r>
        <w:rPr>
          <w:rFonts w:eastAsia="Times New Roman"/>
          <w:color w:val="000000"/>
          <w:sz w:val="22"/>
          <w:szCs w:val="22"/>
        </w:rPr>
        <w:t>he latest heat and material balance. The One Line Diagrams are further developed to reflect loads, breaker / fuse sizing, DL power, etc. The Control System Drawing is likewise further completed reflecting agreed upon HMI</w:t>
      </w:r>
      <w:r>
        <w:rPr>
          <w:rFonts w:eastAsia="Times New Roman" w:cs="Times New Roman"/>
          <w:color w:val="000000"/>
          <w:sz w:val="22"/>
          <w:szCs w:val="22"/>
        </w:rPr>
        <w:t>’</w:t>
      </w:r>
      <w:r>
        <w:rPr>
          <w:rFonts w:eastAsia="Times New Roman"/>
          <w:color w:val="000000"/>
          <w:sz w:val="22"/>
          <w:szCs w:val="22"/>
        </w:rPr>
        <w:t>s, printers, Balance of Plant Equip</w:t>
      </w:r>
      <w:r>
        <w:rPr>
          <w:rFonts w:eastAsia="Times New Roman"/>
          <w:color w:val="000000"/>
          <w:sz w:val="22"/>
          <w:szCs w:val="22"/>
        </w:rPr>
        <w:t>ment PLC</w:t>
      </w:r>
      <w:r>
        <w:rPr>
          <w:rFonts w:eastAsia="Times New Roman" w:cs="Times New Roman"/>
          <w:color w:val="000000"/>
          <w:sz w:val="22"/>
          <w:szCs w:val="22"/>
        </w:rPr>
        <w:t>’</w:t>
      </w:r>
      <w:r>
        <w:rPr>
          <w:rFonts w:eastAsia="Times New Roman"/>
          <w:color w:val="000000"/>
          <w:sz w:val="22"/>
          <w:szCs w:val="22"/>
        </w:rPr>
        <w:t>s, etc.</w:t>
      </w:r>
    </w:p>
    <w:p w:rsidR="00000000" w:rsidRDefault="00A524B3">
      <w:pPr>
        <w:shd w:val="clear" w:color="auto" w:fill="FFFFFF"/>
        <w:spacing w:before="216" w:line="250" w:lineRule="exact"/>
        <w:ind w:left="720"/>
      </w:pPr>
      <w:r>
        <w:rPr>
          <w:color w:val="000000"/>
          <w:sz w:val="22"/>
          <w:szCs w:val="22"/>
        </w:rPr>
        <w:t xml:space="preserve">The conceptual engineering is completed utilizing the project technical consultants </w:t>
      </w:r>
      <w:r>
        <w:rPr>
          <w:color w:val="000000"/>
          <w:spacing w:val="-1"/>
          <w:sz w:val="22"/>
          <w:szCs w:val="22"/>
        </w:rPr>
        <w:t xml:space="preserve">(responsible for proposal preparation) and the detailed engineering team to guarantee a </w:t>
      </w:r>
      <w:r>
        <w:rPr>
          <w:color w:val="000000"/>
          <w:sz w:val="22"/>
          <w:szCs w:val="22"/>
        </w:rPr>
        <w:t>smooth hand over to the detailed engineering phase.</w:t>
      </w:r>
    </w:p>
    <w:p w:rsidR="00000000" w:rsidRDefault="00A524B3">
      <w:pPr>
        <w:shd w:val="clear" w:color="auto" w:fill="FFFFFF"/>
        <w:spacing w:before="216" w:line="250" w:lineRule="exact"/>
        <w:ind w:left="720"/>
      </w:pPr>
      <w:r>
        <w:rPr>
          <w:color w:val="000000"/>
          <w:spacing w:val="-1"/>
          <w:sz w:val="22"/>
          <w:szCs w:val="22"/>
        </w:rPr>
        <w:t>During the conc</w:t>
      </w:r>
      <w:r>
        <w:rPr>
          <w:color w:val="000000"/>
          <w:spacing w:val="-1"/>
          <w:sz w:val="22"/>
          <w:szCs w:val="22"/>
        </w:rPr>
        <w:t xml:space="preserve">eptual engineering phase, specifications are finalized for all engineered </w:t>
      </w:r>
      <w:r>
        <w:rPr>
          <w:color w:val="000000"/>
          <w:sz w:val="22"/>
          <w:szCs w:val="22"/>
        </w:rPr>
        <w:t xml:space="preserve">equipment to be purchased. On a </w:t>
      </w:r>
      <w:r>
        <w:rPr>
          <w:rFonts w:eastAsia="Times New Roman" w:cs="Times New Roman"/>
          <w:color w:val="000000"/>
          <w:sz w:val="22"/>
          <w:szCs w:val="22"/>
        </w:rPr>
        <w:t>“</w:t>
      </w:r>
      <w:r>
        <w:rPr>
          <w:rFonts w:eastAsia="Times New Roman"/>
          <w:color w:val="000000"/>
          <w:sz w:val="22"/>
          <w:szCs w:val="22"/>
        </w:rPr>
        <w:t>Fast Track</w:t>
      </w:r>
      <w:r>
        <w:rPr>
          <w:rFonts w:eastAsia="Times New Roman" w:cs="Times New Roman"/>
          <w:color w:val="000000"/>
          <w:sz w:val="22"/>
          <w:szCs w:val="22"/>
        </w:rPr>
        <w:t>”</w:t>
      </w:r>
      <w:r>
        <w:rPr>
          <w:rFonts w:eastAsia="Times New Roman"/>
          <w:color w:val="000000"/>
          <w:sz w:val="22"/>
          <w:szCs w:val="22"/>
        </w:rPr>
        <w:t xml:space="preserve"> project most of the engineered equipment has been preliminarily specified with only final checks and agreed upon modifications made.</w:t>
      </w:r>
    </w:p>
    <w:p w:rsidR="00000000" w:rsidRDefault="00A524B3">
      <w:pPr>
        <w:shd w:val="clear" w:color="auto" w:fill="FFFFFF"/>
        <w:spacing w:before="211" w:line="250" w:lineRule="exact"/>
        <w:ind w:left="720"/>
      </w:pPr>
      <w:r>
        <w:rPr>
          <w:color w:val="000000"/>
          <w:sz w:val="22"/>
          <w:szCs w:val="22"/>
        </w:rPr>
        <w:t>Detailed engineering will be completed utilizing the conceptual drawings previously described and with Owner approval. This detailed engineering will include: engineering protocol for drawings and specification.</w:t>
      </w:r>
    </w:p>
    <w:p w:rsidR="00000000" w:rsidRDefault="00A524B3">
      <w:pPr>
        <w:shd w:val="clear" w:color="auto" w:fill="FFFFFF"/>
        <w:spacing w:before="216" w:line="254" w:lineRule="exact"/>
        <w:ind w:left="720" w:right="461"/>
      </w:pPr>
      <w:r>
        <w:rPr>
          <w:color w:val="000000"/>
          <w:spacing w:val="-1"/>
          <w:sz w:val="22"/>
          <w:szCs w:val="22"/>
        </w:rPr>
        <w:t>As-built drawings will be completed upon com</w:t>
      </w:r>
      <w:r>
        <w:rPr>
          <w:color w:val="000000"/>
          <w:spacing w:val="-1"/>
          <w:sz w:val="22"/>
          <w:szCs w:val="22"/>
        </w:rPr>
        <w:t xml:space="preserve">pletion of the installation phase of the </w:t>
      </w:r>
      <w:r>
        <w:rPr>
          <w:color w:val="000000"/>
          <w:sz w:val="22"/>
          <w:szCs w:val="22"/>
        </w:rPr>
        <w:t>project.</w:t>
      </w:r>
    </w:p>
    <w:p w:rsidR="00000000" w:rsidRDefault="00A524B3">
      <w:pPr>
        <w:shd w:val="clear" w:color="auto" w:fill="FFFFFF"/>
        <w:tabs>
          <w:tab w:val="left" w:pos="720"/>
        </w:tabs>
        <w:spacing w:before="211"/>
      </w:pPr>
      <w:r>
        <w:rPr>
          <w:b/>
          <w:bCs/>
          <w:color w:val="000000"/>
          <w:spacing w:val="-2"/>
          <w:sz w:val="22"/>
          <w:szCs w:val="22"/>
        </w:rPr>
        <w:t>7.1.5</w:t>
      </w:r>
      <w:r>
        <w:rPr>
          <w:b/>
          <w:bCs/>
          <w:color w:val="000000"/>
          <w:sz w:val="22"/>
          <w:szCs w:val="22"/>
        </w:rPr>
        <w:tab/>
        <w:t>Owner Approval</w:t>
      </w:r>
    </w:p>
    <w:p w:rsidR="00000000" w:rsidRDefault="00A524B3">
      <w:pPr>
        <w:shd w:val="clear" w:color="auto" w:fill="FFFFFF"/>
        <w:spacing w:before="197" w:line="254" w:lineRule="exact"/>
        <w:ind w:left="720" w:right="461"/>
      </w:pPr>
      <w:r>
        <w:rPr>
          <w:color w:val="000000"/>
          <w:spacing w:val="-1"/>
          <w:sz w:val="22"/>
          <w:szCs w:val="22"/>
        </w:rPr>
        <w:t xml:space="preserve">It is proposed that three approval steps be in place for the engineering phase of the </w:t>
      </w:r>
      <w:r>
        <w:rPr>
          <w:color w:val="000000"/>
          <w:sz w:val="22"/>
          <w:szCs w:val="22"/>
        </w:rPr>
        <w:t>project. These steps would be 30%, 60%, and 90%. The Owner or Owner</w:t>
      </w:r>
      <w:r>
        <w:rPr>
          <w:rFonts w:eastAsia="Times New Roman" w:cs="Times New Roman"/>
          <w:color w:val="000000"/>
          <w:sz w:val="22"/>
          <w:szCs w:val="22"/>
        </w:rPr>
        <w:t>’</w:t>
      </w:r>
      <w:r>
        <w:rPr>
          <w:rFonts w:eastAsia="Times New Roman"/>
          <w:color w:val="000000"/>
          <w:sz w:val="22"/>
          <w:szCs w:val="22"/>
        </w:rPr>
        <w:t xml:space="preserve">s </w:t>
      </w:r>
      <w:r>
        <w:rPr>
          <w:rFonts w:eastAsia="Times New Roman"/>
          <w:color w:val="000000"/>
          <w:spacing w:val="-1"/>
          <w:sz w:val="22"/>
          <w:szCs w:val="22"/>
        </w:rPr>
        <w:t>Representative could travel to the Contractor or vice versa at the Owner</w:t>
      </w:r>
      <w:r>
        <w:rPr>
          <w:rFonts w:eastAsia="Times New Roman" w:cs="Times New Roman"/>
          <w:color w:val="000000"/>
          <w:spacing w:val="-1"/>
          <w:sz w:val="22"/>
          <w:szCs w:val="22"/>
        </w:rPr>
        <w:t>’</w:t>
      </w:r>
      <w:r>
        <w:rPr>
          <w:rFonts w:eastAsia="Times New Roman"/>
          <w:color w:val="000000"/>
          <w:spacing w:val="-1"/>
          <w:sz w:val="22"/>
          <w:szCs w:val="22"/>
        </w:rPr>
        <w:t>s request.</w:t>
      </w:r>
    </w:p>
    <w:p w:rsidR="00000000" w:rsidRDefault="00A524B3">
      <w:pPr>
        <w:shd w:val="clear" w:color="auto" w:fill="FFFFFF"/>
        <w:spacing w:before="374"/>
        <w:ind w:left="5"/>
        <w:jc w:val="center"/>
      </w:pPr>
      <w:r>
        <w:rPr>
          <w:color w:val="000000"/>
          <w:spacing w:val="-2"/>
          <w:sz w:val="18"/>
          <w:szCs w:val="18"/>
        </w:rPr>
        <w:t>2-4</w:t>
      </w:r>
    </w:p>
    <w:p w:rsidR="00000000" w:rsidRDefault="00A524B3">
      <w:pPr>
        <w:framePr w:h="240" w:hRule="exact" w:hSpace="38" w:wrap="auto" w:vAnchor="text" w:hAnchor="text" w:x="7359" w:y="1"/>
        <w:shd w:val="clear" w:color="auto" w:fill="FFFFFF"/>
      </w:pPr>
      <w:r>
        <w:rPr>
          <w:color w:val="000000"/>
          <w:spacing w:val="-1"/>
          <w:sz w:val="18"/>
          <w:szCs w:val="18"/>
        </w:rPr>
        <w:t>Revision 0 April 15, 2009</w:t>
      </w:r>
    </w:p>
    <w:p w:rsidR="00000000" w:rsidRDefault="00A524B3">
      <w:pPr>
        <w:shd w:val="clear" w:color="auto" w:fill="FFFFFF"/>
      </w:pPr>
      <w:r>
        <w:rPr>
          <w:color w:val="000000"/>
          <w:spacing w:val="-1"/>
          <w:sz w:val="18"/>
          <w:szCs w:val="18"/>
        </w:rPr>
        <w:t>Section 7.0 Project Management and Organization</w:t>
      </w:r>
    </w:p>
    <w:p w:rsidR="00000000" w:rsidRDefault="00A524B3">
      <w:pPr>
        <w:shd w:val="clear" w:color="auto" w:fill="FFFFFF"/>
        <w:sectPr w:rsidR="00000000">
          <w:type w:val="continuous"/>
          <w:pgSz w:w="12240" w:h="15840"/>
          <w:pgMar w:top="720" w:right="1450" w:bottom="979" w:left="1440" w:header="720" w:footer="720" w:gutter="0"/>
          <w:cols w:space="60"/>
          <w:noEndnote/>
        </w:sectPr>
      </w:pPr>
    </w:p>
    <w:p w:rsidR="00000000" w:rsidRDefault="008B5AEF">
      <w:pPr>
        <w:framePr w:h="1008" w:hSpace="38" w:wrap="notBeside" w:vAnchor="text" w:hAnchor="margin" w:x="-5490" w:y="1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2743200" cy="635000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63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524B3">
      <w:pPr>
        <w:shd w:val="clear" w:color="auto" w:fill="FFFFFF"/>
        <w:spacing w:before="139" w:line="322" w:lineRule="exact"/>
        <w:ind w:firstLine="432"/>
        <w:jc w:val="both"/>
      </w:pPr>
      <w:r>
        <w:rPr>
          <w:b/>
          <w:bCs/>
          <w:color w:val="000000"/>
          <w:spacing w:val="-2"/>
          <w:sz w:val="28"/>
          <w:szCs w:val="28"/>
        </w:rPr>
        <w:lastRenderedPageBreak/>
        <w:t>Electricidad de Caracas LM6000 Tacoa Pow</w:t>
      </w:r>
      <w:r>
        <w:rPr>
          <w:b/>
          <w:bCs/>
          <w:color w:val="000000"/>
          <w:spacing w:val="-2"/>
          <w:sz w:val="28"/>
          <w:szCs w:val="28"/>
        </w:rPr>
        <w:t>er Plant Technical Scope Document</w:t>
      </w:r>
    </w:p>
    <w:p w:rsidR="00000000" w:rsidRDefault="00A524B3">
      <w:pPr>
        <w:shd w:val="clear" w:color="auto" w:fill="FFFFFF"/>
        <w:spacing w:before="139" w:line="322" w:lineRule="exact"/>
        <w:ind w:firstLine="432"/>
        <w:jc w:val="both"/>
        <w:sectPr w:rsidR="00000000">
          <w:pgSz w:w="12240" w:h="15840"/>
          <w:pgMar w:top="720" w:right="1550" w:bottom="979" w:left="7037" w:header="720" w:footer="720" w:gutter="0"/>
          <w:cols w:space="60"/>
          <w:noEndnote/>
        </w:sectPr>
      </w:pPr>
    </w:p>
    <w:p w:rsidR="00000000" w:rsidRDefault="00A524B3">
      <w:pPr>
        <w:shd w:val="clear" w:color="auto" w:fill="FFFFFF"/>
        <w:tabs>
          <w:tab w:val="left" w:pos="720"/>
        </w:tabs>
        <w:spacing w:before="350"/>
      </w:pPr>
      <w:r>
        <w:rPr>
          <w:b/>
          <w:bCs/>
          <w:color w:val="000000"/>
          <w:spacing w:val="-2"/>
          <w:sz w:val="22"/>
          <w:szCs w:val="22"/>
        </w:rPr>
        <w:t>7.1.6</w:t>
      </w:r>
      <w:r>
        <w:rPr>
          <w:b/>
          <w:bCs/>
          <w:color w:val="000000"/>
          <w:sz w:val="22"/>
          <w:szCs w:val="22"/>
        </w:rPr>
        <w:tab/>
        <w:t>Project Procurement</w:t>
      </w:r>
    </w:p>
    <w:p w:rsidR="00000000" w:rsidRDefault="00A524B3">
      <w:pPr>
        <w:shd w:val="clear" w:color="auto" w:fill="FFFFFF"/>
        <w:spacing w:before="202" w:line="254" w:lineRule="exact"/>
        <w:ind w:left="720"/>
      </w:pPr>
      <w:r>
        <w:rPr>
          <w:color w:val="000000"/>
          <w:sz w:val="22"/>
          <w:szCs w:val="22"/>
        </w:rPr>
        <w:t xml:space="preserve">Major engineered equipment which has been specified during the proposal and </w:t>
      </w:r>
      <w:r>
        <w:rPr>
          <w:color w:val="000000"/>
          <w:spacing w:val="-1"/>
          <w:sz w:val="22"/>
          <w:szCs w:val="22"/>
        </w:rPr>
        <w:t xml:space="preserve">configuration phases of the project are submitted on the agreed upon approval process </w:t>
      </w:r>
      <w:r>
        <w:rPr>
          <w:color w:val="000000"/>
          <w:sz w:val="22"/>
          <w:szCs w:val="22"/>
        </w:rPr>
        <w:t>and when approved will be purchased.</w:t>
      </w:r>
    </w:p>
    <w:p w:rsidR="00000000" w:rsidRDefault="00A524B3">
      <w:pPr>
        <w:shd w:val="clear" w:color="auto" w:fill="FFFFFF"/>
        <w:spacing w:before="211" w:line="254" w:lineRule="exact"/>
        <w:ind w:left="720"/>
      </w:pPr>
      <w:r>
        <w:rPr>
          <w:color w:val="000000"/>
          <w:spacing w:val="-1"/>
          <w:sz w:val="22"/>
          <w:szCs w:val="22"/>
        </w:rPr>
        <w:t xml:space="preserve">The Balance of Plant Equipment and materials (normally short delivery) will be itemized </w:t>
      </w:r>
      <w:r>
        <w:rPr>
          <w:color w:val="000000"/>
          <w:sz w:val="22"/>
          <w:szCs w:val="22"/>
        </w:rPr>
        <w:t>and listed during detailed engineering. A decision will be made as to who will furnish (Contractor or Subcontractor) based on job c</w:t>
      </w:r>
      <w:r>
        <w:rPr>
          <w:color w:val="000000"/>
          <w:sz w:val="22"/>
          <w:szCs w:val="22"/>
        </w:rPr>
        <w:t>onditions, locations, etc.</w:t>
      </w:r>
    </w:p>
    <w:p w:rsidR="00000000" w:rsidRDefault="00A524B3">
      <w:pPr>
        <w:shd w:val="clear" w:color="auto" w:fill="FFFFFF"/>
        <w:tabs>
          <w:tab w:val="left" w:pos="720"/>
        </w:tabs>
        <w:spacing w:before="211"/>
      </w:pPr>
      <w:r>
        <w:rPr>
          <w:b/>
          <w:bCs/>
          <w:color w:val="000000"/>
          <w:spacing w:val="-2"/>
          <w:sz w:val="22"/>
          <w:szCs w:val="22"/>
        </w:rPr>
        <w:t>7.1.7</w:t>
      </w:r>
      <w:r>
        <w:rPr>
          <w:b/>
          <w:bCs/>
          <w:color w:val="000000"/>
          <w:sz w:val="22"/>
          <w:szCs w:val="22"/>
        </w:rPr>
        <w:tab/>
        <w:t>Construction Phase On Site</w:t>
      </w:r>
    </w:p>
    <w:p w:rsidR="00000000" w:rsidRDefault="00A524B3">
      <w:pPr>
        <w:shd w:val="clear" w:color="auto" w:fill="FFFFFF"/>
        <w:spacing w:before="202" w:line="254" w:lineRule="exact"/>
        <w:ind w:left="720"/>
      </w:pPr>
      <w:r>
        <w:rPr>
          <w:color w:val="000000"/>
          <w:spacing w:val="-1"/>
          <w:sz w:val="22"/>
          <w:szCs w:val="22"/>
        </w:rPr>
        <w:t xml:space="preserve">The project management team will move to the site for the construction phase of the </w:t>
      </w:r>
      <w:r>
        <w:rPr>
          <w:color w:val="000000"/>
          <w:sz w:val="22"/>
          <w:szCs w:val="22"/>
        </w:rPr>
        <w:t>project. This phase is further described as follows:</w:t>
      </w:r>
    </w:p>
    <w:p w:rsidR="00000000" w:rsidRDefault="00A524B3">
      <w:pPr>
        <w:shd w:val="clear" w:color="auto" w:fill="FFFFFF"/>
        <w:tabs>
          <w:tab w:val="left" w:pos="1080"/>
        </w:tabs>
        <w:spacing w:before="211" w:line="254" w:lineRule="exact"/>
        <w:ind w:left="1080" w:hanging="360"/>
      </w:pPr>
      <w:r>
        <w:rPr>
          <w:color w:val="000000"/>
          <w:sz w:val="22"/>
          <w:szCs w:val="22"/>
        </w:rPr>
        <w:t>1.</w:t>
      </w:r>
      <w:r>
        <w:rPr>
          <w:color w:val="000000"/>
          <w:sz w:val="22"/>
          <w:szCs w:val="22"/>
        </w:rPr>
        <w:tab/>
        <w:t>Mobilization</w:t>
      </w:r>
      <w:r>
        <w:rPr>
          <w:color w:val="000000"/>
          <w:sz w:val="22"/>
          <w:szCs w:val="22"/>
        </w:rPr>
        <w:br/>
      </w:r>
      <w:r>
        <w:rPr>
          <w:color w:val="000000"/>
          <w:spacing w:val="-1"/>
          <w:sz w:val="22"/>
          <w:szCs w:val="22"/>
        </w:rPr>
        <w:t>A mobilization and construction lay down plan will have been prepared as part of the</w:t>
      </w:r>
      <w:r>
        <w:rPr>
          <w:color w:val="000000"/>
          <w:spacing w:val="-1"/>
          <w:sz w:val="22"/>
          <w:szCs w:val="22"/>
        </w:rPr>
        <w:br/>
      </w:r>
      <w:r>
        <w:rPr>
          <w:color w:val="000000"/>
          <w:sz w:val="22"/>
          <w:szCs w:val="22"/>
        </w:rPr>
        <w:t>Project Implementation Manual. This would include setting up the normal required</w:t>
      </w:r>
      <w:r>
        <w:rPr>
          <w:color w:val="000000"/>
          <w:sz w:val="22"/>
          <w:szCs w:val="22"/>
        </w:rPr>
        <w:br/>
        <w:t>items.</w:t>
      </w:r>
    </w:p>
    <w:p w:rsidR="00000000" w:rsidRDefault="00A524B3" w:rsidP="008B5AEF">
      <w:pPr>
        <w:numPr>
          <w:ilvl w:val="0"/>
          <w:numId w:val="1"/>
        </w:numPr>
        <w:shd w:val="clear" w:color="auto" w:fill="FFFFFF"/>
        <w:tabs>
          <w:tab w:val="left" w:pos="1800"/>
        </w:tabs>
        <w:spacing w:before="226" w:line="264" w:lineRule="exact"/>
        <w:ind w:left="1440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>Construction offices</w:t>
      </w:r>
    </w:p>
    <w:p w:rsidR="00000000" w:rsidRDefault="00A524B3" w:rsidP="008B5AEF">
      <w:pPr>
        <w:numPr>
          <w:ilvl w:val="0"/>
          <w:numId w:val="1"/>
        </w:numPr>
        <w:shd w:val="clear" w:color="auto" w:fill="FFFFFF"/>
        <w:tabs>
          <w:tab w:val="left" w:pos="1800"/>
        </w:tabs>
        <w:spacing w:line="264" w:lineRule="exact"/>
        <w:ind w:left="1440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>Site utilities</w:t>
      </w:r>
    </w:p>
    <w:p w:rsidR="00000000" w:rsidRDefault="00A524B3" w:rsidP="008B5AEF">
      <w:pPr>
        <w:numPr>
          <w:ilvl w:val="0"/>
          <w:numId w:val="1"/>
        </w:numPr>
        <w:shd w:val="clear" w:color="auto" w:fill="FFFFFF"/>
        <w:tabs>
          <w:tab w:val="left" w:pos="1800"/>
        </w:tabs>
        <w:spacing w:line="264" w:lineRule="exact"/>
        <w:ind w:left="1440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>Secure and non-secure lay down areas</w:t>
      </w:r>
    </w:p>
    <w:p w:rsidR="00000000" w:rsidRDefault="00A524B3" w:rsidP="008B5AEF">
      <w:pPr>
        <w:numPr>
          <w:ilvl w:val="0"/>
          <w:numId w:val="1"/>
        </w:numPr>
        <w:shd w:val="clear" w:color="auto" w:fill="FFFFFF"/>
        <w:tabs>
          <w:tab w:val="left" w:pos="1800"/>
        </w:tabs>
        <w:spacing w:line="264" w:lineRule="exact"/>
        <w:ind w:left="1440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>Communications</w:t>
      </w:r>
    </w:p>
    <w:p w:rsidR="00000000" w:rsidRDefault="00A524B3" w:rsidP="008B5AEF">
      <w:pPr>
        <w:numPr>
          <w:ilvl w:val="0"/>
          <w:numId w:val="1"/>
        </w:numPr>
        <w:shd w:val="clear" w:color="auto" w:fill="FFFFFF"/>
        <w:tabs>
          <w:tab w:val="left" w:pos="1800"/>
        </w:tabs>
        <w:spacing w:line="264" w:lineRule="exact"/>
        <w:ind w:left="1440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>Project management housing, transportation, food, etc.</w:t>
      </w:r>
    </w:p>
    <w:p w:rsidR="00000000" w:rsidRDefault="00A524B3" w:rsidP="008B5AEF">
      <w:pPr>
        <w:numPr>
          <w:ilvl w:val="0"/>
          <w:numId w:val="1"/>
        </w:numPr>
        <w:shd w:val="clear" w:color="auto" w:fill="FFFFFF"/>
        <w:tabs>
          <w:tab w:val="left" w:pos="1800"/>
        </w:tabs>
        <w:spacing w:line="264" w:lineRule="exact"/>
        <w:ind w:left="1440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>Arrangements for major equipment rental</w:t>
      </w:r>
    </w:p>
    <w:p w:rsidR="00000000" w:rsidRDefault="00A524B3" w:rsidP="008B5AEF">
      <w:pPr>
        <w:numPr>
          <w:ilvl w:val="0"/>
          <w:numId w:val="1"/>
        </w:numPr>
        <w:shd w:val="clear" w:color="auto" w:fill="FFFFFF"/>
        <w:tabs>
          <w:tab w:val="left" w:pos="1800"/>
        </w:tabs>
        <w:spacing w:line="264" w:lineRule="exact"/>
        <w:ind w:left="1440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>Surveys, soil tests, etc.</w:t>
      </w:r>
    </w:p>
    <w:p w:rsidR="00000000" w:rsidRDefault="00A524B3">
      <w:pPr>
        <w:rPr>
          <w:sz w:val="2"/>
          <w:szCs w:val="2"/>
        </w:rPr>
      </w:pPr>
    </w:p>
    <w:p w:rsidR="00000000" w:rsidRDefault="00A524B3" w:rsidP="008B5AEF">
      <w:pPr>
        <w:numPr>
          <w:ilvl w:val="0"/>
          <w:numId w:val="2"/>
        </w:numPr>
        <w:shd w:val="clear" w:color="auto" w:fill="FFFFFF"/>
        <w:tabs>
          <w:tab w:val="left" w:pos="1080"/>
        </w:tabs>
        <w:spacing w:before="211" w:line="250" w:lineRule="exact"/>
        <w:ind w:left="1080" w:hanging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Project Construction </w:t>
      </w:r>
      <w:r>
        <w:rPr>
          <w:color w:val="000000"/>
          <w:spacing w:val="-1"/>
          <w:sz w:val="22"/>
          <w:szCs w:val="22"/>
        </w:rPr>
        <w:t>Project construction will be carried out</w:t>
      </w:r>
      <w:r>
        <w:rPr>
          <w:color w:val="000000"/>
          <w:spacing w:val="-1"/>
          <w:sz w:val="22"/>
          <w:szCs w:val="22"/>
        </w:rPr>
        <w:t xml:space="preserve"> utilizing local subcontractors and materials </w:t>
      </w:r>
      <w:r>
        <w:rPr>
          <w:color w:val="000000"/>
          <w:sz w:val="22"/>
          <w:szCs w:val="22"/>
        </w:rPr>
        <w:t>where feasible. Contractor will furnish construction management and detailed supervision of all disciplines.</w:t>
      </w:r>
    </w:p>
    <w:p w:rsidR="00000000" w:rsidRDefault="00A524B3" w:rsidP="008B5AEF">
      <w:pPr>
        <w:numPr>
          <w:ilvl w:val="0"/>
          <w:numId w:val="2"/>
        </w:numPr>
        <w:shd w:val="clear" w:color="auto" w:fill="FFFFFF"/>
        <w:tabs>
          <w:tab w:val="left" w:pos="1080"/>
        </w:tabs>
        <w:spacing w:before="216" w:after="1810" w:line="250" w:lineRule="exact"/>
        <w:ind w:left="1080" w:hanging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Commissioning and Turnover Commissioning and Turnover Manuals will be prepared for each discrete</w:t>
      </w:r>
      <w:r>
        <w:rPr>
          <w:color w:val="000000"/>
          <w:sz w:val="22"/>
          <w:szCs w:val="22"/>
        </w:rPr>
        <w:t xml:space="preserve"> system making up the power plant. An experienced and knowledgeable commissioning and turnover team will be assigned under the supervision of a well qualified start-up manager. This team will commission on a </w:t>
      </w:r>
      <w:r>
        <w:rPr>
          <w:rFonts w:eastAsia="Times New Roman" w:cs="Times New Roman"/>
          <w:color w:val="000000"/>
          <w:sz w:val="22"/>
          <w:szCs w:val="22"/>
        </w:rPr>
        <w:t>“</w:t>
      </w:r>
      <w:r>
        <w:rPr>
          <w:rFonts w:eastAsia="Times New Roman"/>
          <w:color w:val="000000"/>
          <w:sz w:val="22"/>
          <w:szCs w:val="22"/>
        </w:rPr>
        <w:t>priority system</w:t>
      </w:r>
      <w:r>
        <w:rPr>
          <w:rFonts w:eastAsia="Times New Roman" w:cs="Times New Roman"/>
          <w:color w:val="000000"/>
          <w:sz w:val="22"/>
          <w:szCs w:val="22"/>
        </w:rPr>
        <w:t>”</w:t>
      </w:r>
      <w:r>
        <w:rPr>
          <w:rFonts w:eastAsia="Times New Roman"/>
          <w:color w:val="000000"/>
          <w:sz w:val="22"/>
          <w:szCs w:val="22"/>
        </w:rPr>
        <w:t xml:space="preserve"> basis the various systems to p</w:t>
      </w:r>
      <w:r>
        <w:rPr>
          <w:rFonts w:eastAsia="Times New Roman"/>
          <w:color w:val="000000"/>
          <w:sz w:val="22"/>
          <w:szCs w:val="22"/>
        </w:rPr>
        <w:t>rovide for plant start up. It is desired that plant operation and maintenance personnel be involved to provide valuable hands on experience.</w:t>
      </w:r>
    </w:p>
    <w:p w:rsidR="00000000" w:rsidRDefault="00A524B3" w:rsidP="008B5AEF">
      <w:pPr>
        <w:numPr>
          <w:ilvl w:val="0"/>
          <w:numId w:val="2"/>
        </w:numPr>
        <w:shd w:val="clear" w:color="auto" w:fill="FFFFFF"/>
        <w:tabs>
          <w:tab w:val="left" w:pos="1080"/>
        </w:tabs>
        <w:spacing w:before="216" w:after="1810" w:line="250" w:lineRule="exact"/>
        <w:ind w:left="1080" w:hanging="360"/>
        <w:rPr>
          <w:color w:val="000000"/>
          <w:sz w:val="22"/>
          <w:szCs w:val="22"/>
        </w:rPr>
        <w:sectPr w:rsidR="00000000">
          <w:type w:val="continuous"/>
          <w:pgSz w:w="12240" w:h="15840"/>
          <w:pgMar w:top="720" w:right="1445" w:bottom="979" w:left="1440" w:header="720" w:footer="720" w:gutter="0"/>
          <w:cols w:space="60"/>
          <w:noEndnote/>
        </w:sectPr>
      </w:pPr>
    </w:p>
    <w:p w:rsidR="00000000" w:rsidRDefault="00A524B3">
      <w:pPr>
        <w:shd w:val="clear" w:color="auto" w:fill="FFFFFF"/>
        <w:spacing w:before="202"/>
      </w:pPr>
      <w:r>
        <w:rPr>
          <w:color w:val="000000"/>
          <w:spacing w:val="-1"/>
          <w:sz w:val="18"/>
          <w:szCs w:val="18"/>
        </w:rPr>
        <w:lastRenderedPageBreak/>
        <w:t>Section 7.0 Project Management and Organization</w:t>
      </w:r>
    </w:p>
    <w:p w:rsidR="00000000" w:rsidRDefault="00A524B3">
      <w:pPr>
        <w:shd w:val="clear" w:color="auto" w:fill="FFFFFF"/>
      </w:pPr>
      <w:r>
        <w:br w:type="column"/>
      </w:r>
      <w:r>
        <w:rPr>
          <w:color w:val="000000"/>
          <w:sz w:val="18"/>
          <w:szCs w:val="18"/>
        </w:rPr>
        <w:lastRenderedPageBreak/>
        <w:t>3-4</w:t>
      </w:r>
    </w:p>
    <w:p w:rsidR="00000000" w:rsidRDefault="00A524B3">
      <w:pPr>
        <w:shd w:val="clear" w:color="auto" w:fill="FFFFFF"/>
        <w:spacing w:before="202"/>
      </w:pPr>
      <w:r>
        <w:br w:type="column"/>
      </w:r>
      <w:r>
        <w:rPr>
          <w:color w:val="000000"/>
          <w:spacing w:val="-1"/>
          <w:sz w:val="18"/>
          <w:szCs w:val="18"/>
        </w:rPr>
        <w:lastRenderedPageBreak/>
        <w:t>Revision 0 April 15, 2009</w:t>
      </w:r>
    </w:p>
    <w:p w:rsidR="00000000" w:rsidRDefault="00A524B3">
      <w:pPr>
        <w:shd w:val="clear" w:color="auto" w:fill="FFFFFF"/>
        <w:spacing w:before="202"/>
        <w:sectPr w:rsidR="00000000">
          <w:type w:val="continuous"/>
          <w:pgSz w:w="12240" w:h="15840"/>
          <w:pgMar w:top="720" w:right="1445" w:bottom="979" w:left="1440" w:header="720" w:footer="720" w:gutter="0"/>
          <w:cols w:num="3" w:space="720" w:equalWidth="0">
            <w:col w:w="4027" w:space="533"/>
            <w:col w:w="720" w:space="2078"/>
            <w:col w:w="1996"/>
          </w:cols>
          <w:noEndnote/>
        </w:sectPr>
      </w:pPr>
    </w:p>
    <w:p w:rsidR="00000000" w:rsidRDefault="008B5AEF">
      <w:pPr>
        <w:framePr w:h="1008" w:hSpace="38" w:wrap="notBeside" w:vAnchor="text" w:hAnchor="margin" w:x="-5490" w:y="1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2743200" cy="63500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63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524B3">
      <w:pPr>
        <w:shd w:val="clear" w:color="auto" w:fill="FFFFFF"/>
        <w:spacing w:before="139" w:line="322" w:lineRule="exact"/>
        <w:ind w:firstLine="432"/>
        <w:jc w:val="both"/>
      </w:pPr>
      <w:r>
        <w:rPr>
          <w:b/>
          <w:bCs/>
          <w:color w:val="000000"/>
          <w:spacing w:val="-2"/>
          <w:sz w:val="28"/>
          <w:szCs w:val="28"/>
        </w:rPr>
        <w:lastRenderedPageBreak/>
        <w:t>Electricidad de Caracas LM6000 Tacoa Power Plant Technical Scope Document</w:t>
      </w:r>
    </w:p>
    <w:p w:rsidR="00000000" w:rsidRDefault="00A524B3">
      <w:pPr>
        <w:shd w:val="clear" w:color="auto" w:fill="FFFFFF"/>
        <w:spacing w:before="139" w:line="322" w:lineRule="exact"/>
        <w:ind w:firstLine="432"/>
        <w:jc w:val="both"/>
        <w:sectPr w:rsidR="00000000">
          <w:pgSz w:w="12240" w:h="15840"/>
          <w:pgMar w:top="720" w:right="1550" w:bottom="979" w:left="7037" w:header="720" w:footer="720" w:gutter="0"/>
          <w:cols w:space="60"/>
          <w:noEndnote/>
        </w:sectPr>
      </w:pPr>
    </w:p>
    <w:p w:rsidR="00000000" w:rsidRDefault="00A524B3">
      <w:pPr>
        <w:shd w:val="clear" w:color="auto" w:fill="FFFFFF"/>
        <w:tabs>
          <w:tab w:val="left" w:pos="1080"/>
        </w:tabs>
        <w:spacing w:before="350"/>
        <w:ind w:left="720"/>
      </w:pPr>
      <w:r>
        <w:rPr>
          <w:color w:val="000000"/>
          <w:spacing w:val="-4"/>
          <w:sz w:val="22"/>
          <w:szCs w:val="22"/>
        </w:rPr>
        <w:t>4.</w:t>
      </w:r>
      <w:r>
        <w:rPr>
          <w:color w:val="000000"/>
          <w:sz w:val="22"/>
          <w:szCs w:val="22"/>
        </w:rPr>
        <w:tab/>
        <w:t>Training</w:t>
      </w:r>
    </w:p>
    <w:p w:rsidR="00000000" w:rsidRDefault="00A524B3">
      <w:pPr>
        <w:shd w:val="clear" w:color="auto" w:fill="FFFFFF"/>
        <w:spacing w:before="211" w:line="264" w:lineRule="exact"/>
        <w:ind w:left="1080"/>
      </w:pPr>
      <w:r>
        <w:rPr>
          <w:color w:val="000000"/>
          <w:sz w:val="22"/>
          <w:szCs w:val="22"/>
        </w:rPr>
        <w:t>Operation and maintenance training will be conducted in two phases:</w:t>
      </w:r>
    </w:p>
    <w:p w:rsidR="00000000" w:rsidRDefault="00A524B3" w:rsidP="008B5AEF">
      <w:pPr>
        <w:numPr>
          <w:ilvl w:val="0"/>
          <w:numId w:val="1"/>
        </w:numPr>
        <w:shd w:val="clear" w:color="auto" w:fill="FFFFFF"/>
        <w:tabs>
          <w:tab w:val="left" w:pos="1800"/>
        </w:tabs>
        <w:spacing w:line="264" w:lineRule="exact"/>
        <w:ind w:left="1800" w:hanging="360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/>
          <w:color w:val="000000"/>
          <w:spacing w:val="-1"/>
          <w:sz w:val="22"/>
          <w:szCs w:val="22"/>
        </w:rPr>
        <w:t xml:space="preserve">General Electric LM 6000 GTG equipment classroom at the site subject to </w:t>
      </w:r>
      <w:r>
        <w:rPr>
          <w:rFonts w:eastAsia="Times New Roman"/>
          <w:color w:val="000000"/>
          <w:sz w:val="22"/>
          <w:szCs w:val="22"/>
        </w:rPr>
        <w:t>plant operator preference.</w:t>
      </w:r>
    </w:p>
    <w:p w:rsidR="00000000" w:rsidRDefault="00A524B3" w:rsidP="008B5AEF">
      <w:pPr>
        <w:numPr>
          <w:ilvl w:val="0"/>
          <w:numId w:val="1"/>
        </w:numPr>
        <w:shd w:val="clear" w:color="auto" w:fill="FFFFFF"/>
        <w:tabs>
          <w:tab w:val="left" w:pos="1800"/>
        </w:tabs>
        <w:spacing w:line="264" w:lineRule="exact"/>
        <w:ind w:left="1440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>On site balance of plant operation and maintenance.</w:t>
      </w:r>
    </w:p>
    <w:p w:rsidR="00000000" w:rsidRDefault="00A524B3">
      <w:pPr>
        <w:shd w:val="clear" w:color="auto" w:fill="FFFFFF"/>
        <w:spacing w:before="211"/>
        <w:ind w:left="1080"/>
      </w:pPr>
      <w:r>
        <w:rPr>
          <w:color w:val="000000"/>
          <w:spacing w:val="-1"/>
          <w:sz w:val="22"/>
          <w:szCs w:val="22"/>
        </w:rPr>
        <w:t>Formal training manuals will be prepared with formal on site training to be conducted.</w:t>
      </w:r>
    </w:p>
    <w:p w:rsidR="00000000" w:rsidRDefault="00A524B3">
      <w:pPr>
        <w:shd w:val="clear" w:color="auto" w:fill="FFFFFF"/>
        <w:tabs>
          <w:tab w:val="left" w:pos="1080"/>
        </w:tabs>
        <w:spacing w:before="211"/>
        <w:ind w:left="720"/>
      </w:pPr>
      <w:r>
        <w:rPr>
          <w:color w:val="000000"/>
          <w:spacing w:val="-4"/>
          <w:sz w:val="22"/>
          <w:szCs w:val="22"/>
        </w:rPr>
        <w:t>5.</w:t>
      </w:r>
      <w:r>
        <w:rPr>
          <w:color w:val="000000"/>
          <w:sz w:val="22"/>
          <w:szCs w:val="22"/>
        </w:rPr>
        <w:tab/>
        <w:t>Plant and P</w:t>
      </w:r>
      <w:r>
        <w:rPr>
          <w:color w:val="000000"/>
          <w:sz w:val="22"/>
          <w:szCs w:val="22"/>
        </w:rPr>
        <w:t>erformance Testing</w:t>
      </w:r>
    </w:p>
    <w:p w:rsidR="00000000" w:rsidRDefault="00A524B3">
      <w:pPr>
        <w:shd w:val="clear" w:color="auto" w:fill="FFFFFF"/>
        <w:spacing w:before="216" w:after="8458" w:line="250" w:lineRule="exact"/>
        <w:ind w:left="1080"/>
      </w:pPr>
      <w:r>
        <w:rPr>
          <w:color w:val="000000"/>
          <w:spacing w:val="-1"/>
          <w:sz w:val="22"/>
          <w:szCs w:val="22"/>
        </w:rPr>
        <w:t xml:space="preserve">Plant and performance test documents will be prepared and submitted for approval. </w:t>
      </w:r>
      <w:r>
        <w:rPr>
          <w:color w:val="000000"/>
          <w:sz w:val="22"/>
          <w:szCs w:val="22"/>
        </w:rPr>
        <w:t>The formal tests will be conducted on an agreed time with the necessary Owner</w:t>
      </w:r>
      <w:r>
        <w:rPr>
          <w:rFonts w:eastAsia="Times New Roman" w:cs="Times New Roman"/>
          <w:color w:val="000000"/>
          <w:sz w:val="22"/>
          <w:szCs w:val="22"/>
        </w:rPr>
        <w:t>’</w:t>
      </w:r>
      <w:r>
        <w:rPr>
          <w:rFonts w:eastAsia="Times New Roman"/>
          <w:color w:val="000000"/>
          <w:sz w:val="22"/>
          <w:szCs w:val="22"/>
        </w:rPr>
        <w:t>s Representatives attending.</w:t>
      </w:r>
    </w:p>
    <w:p w:rsidR="00000000" w:rsidRDefault="00A524B3">
      <w:pPr>
        <w:shd w:val="clear" w:color="auto" w:fill="FFFFFF"/>
        <w:spacing w:before="216" w:after="8458" w:line="250" w:lineRule="exact"/>
        <w:ind w:left="1080"/>
        <w:sectPr w:rsidR="00000000">
          <w:type w:val="continuous"/>
          <w:pgSz w:w="12240" w:h="15840"/>
          <w:pgMar w:top="720" w:right="1445" w:bottom="979" w:left="1440" w:header="720" w:footer="720" w:gutter="0"/>
          <w:cols w:space="60"/>
          <w:noEndnote/>
        </w:sectPr>
      </w:pPr>
    </w:p>
    <w:p w:rsidR="00000000" w:rsidRDefault="00A524B3">
      <w:pPr>
        <w:shd w:val="clear" w:color="auto" w:fill="FFFFFF"/>
        <w:spacing w:before="202"/>
      </w:pPr>
      <w:r>
        <w:rPr>
          <w:color w:val="000000"/>
          <w:spacing w:val="-1"/>
          <w:sz w:val="18"/>
          <w:szCs w:val="18"/>
        </w:rPr>
        <w:lastRenderedPageBreak/>
        <w:t>Section 7.0 Project Management and Organization</w:t>
      </w:r>
    </w:p>
    <w:p w:rsidR="00000000" w:rsidRDefault="00A524B3">
      <w:pPr>
        <w:shd w:val="clear" w:color="auto" w:fill="FFFFFF"/>
      </w:pPr>
      <w:r>
        <w:br w:type="column"/>
      </w:r>
      <w:r>
        <w:rPr>
          <w:color w:val="000000"/>
          <w:sz w:val="18"/>
          <w:szCs w:val="18"/>
        </w:rPr>
        <w:lastRenderedPageBreak/>
        <w:t>4-4</w:t>
      </w:r>
    </w:p>
    <w:p w:rsidR="00A524B3" w:rsidRDefault="00A524B3">
      <w:pPr>
        <w:shd w:val="clear" w:color="auto" w:fill="FFFFFF"/>
        <w:spacing w:before="202"/>
      </w:pPr>
      <w:r>
        <w:br w:type="column"/>
      </w:r>
      <w:r>
        <w:rPr>
          <w:color w:val="000000"/>
          <w:spacing w:val="-1"/>
          <w:sz w:val="18"/>
          <w:szCs w:val="18"/>
        </w:rPr>
        <w:lastRenderedPageBreak/>
        <w:t>Revision 0 April 15, 2009</w:t>
      </w:r>
    </w:p>
    <w:sectPr w:rsidR="00A524B3">
      <w:type w:val="continuous"/>
      <w:pgSz w:w="12240" w:h="15840"/>
      <w:pgMar w:top="720" w:right="1445" w:bottom="979" w:left="1440" w:header="720" w:footer="720" w:gutter="0"/>
      <w:cols w:num="3" w:space="720" w:equalWidth="0">
        <w:col w:w="4027" w:space="528"/>
        <w:col w:w="720" w:space="2083"/>
        <w:col w:w="1996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9A8DFEA"/>
    <w:lvl w:ilvl="0">
      <w:numFmt w:val="bullet"/>
      <w:lvlText w:val="*"/>
      <w:lvlJc w:val="left"/>
    </w:lvl>
  </w:abstractNum>
  <w:abstractNum w:abstractNumId="1">
    <w:nsid w:val="3E8F23E9"/>
    <w:multiLevelType w:val="singleLevel"/>
    <w:tmpl w:val="56BE2FF8"/>
    <w:lvl w:ilvl="0">
      <w:start w:val="2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200E86"/>
    <w:rsid w:val="00200E86"/>
    <w:rsid w:val="008B5AEF"/>
    <w:rsid w:val="00A52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939</Words>
  <Characters>5353</Characters>
  <Application>Microsoft Office Word</Application>
  <DocSecurity>0</DocSecurity>
  <Lines>44</Lines>
  <Paragraphs>12</Paragraphs>
  <ScaleCrop>false</ScaleCrop>
  <Company/>
  <LinksUpToDate>false</LinksUpToDate>
  <CharactersWithSpaces>6280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EDC Tacoa LM 6000 TSD Section 07 Project Management.doc</dc:title>
  <dc:creator>dwhisenhunt</dc:creator>
  <cp:lastModifiedBy>jmavares</cp:lastModifiedBy>
  <cp:revision>2</cp:revision>
  <dcterms:created xsi:type="dcterms:W3CDTF">2009-04-27T02:47:00Z</dcterms:created>
  <dcterms:modified xsi:type="dcterms:W3CDTF">2009-04-27T02:47:00Z</dcterms:modified>
</cp:coreProperties>
</file>